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9E6" w:rsidRDefault="002C79E6" w:rsidP="002C79E6"/>
    <w:p w:rsidR="002C79E6" w:rsidRDefault="002C79E6" w:rsidP="002C79E6"/>
    <w:p w:rsidR="002C79E6" w:rsidRDefault="002C79E6" w:rsidP="002C79E6"/>
    <w:p w:rsidR="002C79E6" w:rsidRDefault="002C79E6" w:rsidP="002C79E6"/>
    <w:p w:rsidR="002C79E6" w:rsidRDefault="002C79E6" w:rsidP="002C79E6"/>
    <w:p w:rsidR="6A36C4BF" w:rsidRPr="000847AC" w:rsidRDefault="0060048A" w:rsidP="00B863FB">
      <w:pPr>
        <w:pStyle w:val="Title"/>
        <w:rPr>
          <w:rFonts w:ascii="Times New Roman" w:hAnsi="Times New Roman" w:cs="Times New Roman"/>
        </w:rPr>
      </w:pPr>
      <w:r w:rsidRPr="000847AC">
        <w:rPr>
          <w:rFonts w:ascii="Times New Roman" w:hAnsi="Times New Roman" w:cs="Times New Roman"/>
        </w:rPr>
        <w:t>Unit 2 assignment: Lapse of an Offer</w:t>
      </w:r>
    </w:p>
    <w:p w:rsidR="201D26C8" w:rsidRPr="000847AC" w:rsidRDefault="201D26C8" w:rsidP="002C79E6">
      <w:pPr>
        <w:pStyle w:val="Subtitle"/>
        <w:rPr>
          <w:rFonts w:ascii="Times New Roman" w:hAnsi="Times New Roman" w:cs="Times New Roman"/>
        </w:rPr>
      </w:pPr>
    </w:p>
    <w:p w:rsidR="00A417C1" w:rsidRPr="000847AC" w:rsidRDefault="0060048A" w:rsidP="002C79E6">
      <w:pPr>
        <w:pStyle w:val="Subtitle"/>
        <w:rPr>
          <w:rFonts w:ascii="Times New Roman" w:hAnsi="Times New Roman" w:cs="Times New Roman"/>
        </w:rPr>
      </w:pPr>
      <w:r w:rsidRPr="000847AC">
        <w:rPr>
          <w:rFonts w:ascii="Times New Roman" w:hAnsi="Times New Roman" w:cs="Times New Roman"/>
        </w:rPr>
        <w:t>Maya</w:t>
      </w:r>
      <w:r w:rsidR="002C79E6" w:rsidRPr="000847AC">
        <w:rPr>
          <w:rFonts w:ascii="Times New Roman" w:hAnsi="Times New Roman" w:cs="Times New Roman"/>
        </w:rPr>
        <w:t xml:space="preserve"> </w:t>
      </w:r>
      <w:r w:rsidRPr="000847AC">
        <w:rPr>
          <w:rFonts w:ascii="Times New Roman" w:hAnsi="Times New Roman" w:cs="Times New Roman"/>
        </w:rPr>
        <w:t>Caesar</w:t>
      </w:r>
    </w:p>
    <w:p w:rsidR="002C79E6" w:rsidRPr="000847AC" w:rsidRDefault="0060048A" w:rsidP="002C79E6">
      <w:pPr>
        <w:pStyle w:val="Subtitle"/>
        <w:rPr>
          <w:rFonts w:ascii="Times New Roman" w:hAnsi="Times New Roman" w:cs="Times New Roman"/>
        </w:rPr>
      </w:pPr>
      <w:r w:rsidRPr="000847AC">
        <w:rPr>
          <w:rFonts w:ascii="Times New Roman" w:hAnsi="Times New Roman" w:cs="Times New Roman"/>
        </w:rPr>
        <w:t>Purdue University Global</w:t>
      </w:r>
    </w:p>
    <w:p w:rsidR="002C79E6" w:rsidRPr="000847AC" w:rsidRDefault="003226A2" w:rsidP="002C79E6">
      <w:pPr>
        <w:pStyle w:val="Subtitle"/>
        <w:rPr>
          <w:rFonts w:ascii="Times New Roman" w:hAnsi="Times New Roman" w:cs="Times New Roman"/>
        </w:rPr>
      </w:pPr>
      <w:sdt>
        <w:sdtPr>
          <w:rPr>
            <w:rFonts w:ascii="Times New Roman" w:hAnsi="Times New Roman" w:cs="Times New Roman"/>
          </w:rPr>
          <w:id w:val="-568883333"/>
          <w:placeholder>
            <w:docPart w:val="8E3B37C5569E9748B41E1D738C2E7AF9"/>
          </w:placeholder>
          <w:temporary/>
          <w:showingPlcHdr/>
          <w15:appearance w15:val="hidden"/>
        </w:sdtPr>
        <w:sdtEndPr/>
        <w:sdtContent>
          <w:r w:rsidR="002C79E6" w:rsidRPr="000847AC">
            <w:rPr>
              <w:rFonts w:ascii="Times New Roman" w:hAnsi="Times New Roman" w:cs="Times New Roman"/>
            </w:rPr>
            <w:t>Course Number:</w:t>
          </w:r>
        </w:sdtContent>
      </w:sdt>
      <w:r w:rsidR="002C79E6" w:rsidRPr="000847AC">
        <w:rPr>
          <w:rFonts w:ascii="Times New Roman" w:hAnsi="Times New Roman" w:cs="Times New Roman"/>
        </w:rPr>
        <w:t xml:space="preserve"> </w:t>
      </w:r>
      <w:r w:rsidR="0060048A" w:rsidRPr="000847AC">
        <w:rPr>
          <w:rFonts w:ascii="Times New Roman" w:hAnsi="Times New Roman" w:cs="Times New Roman"/>
        </w:rPr>
        <w:t>LS509</w:t>
      </w:r>
    </w:p>
    <w:p w:rsidR="002C79E6" w:rsidRPr="000847AC" w:rsidRDefault="0060048A" w:rsidP="002C79E6">
      <w:pPr>
        <w:pStyle w:val="Subtitle"/>
        <w:rPr>
          <w:rFonts w:ascii="Times New Roman" w:hAnsi="Times New Roman" w:cs="Times New Roman"/>
        </w:rPr>
      </w:pPr>
      <w:r w:rsidRPr="000847AC">
        <w:rPr>
          <w:rFonts w:ascii="Times New Roman" w:hAnsi="Times New Roman" w:cs="Times New Roman"/>
        </w:rPr>
        <w:t>Professor Phillips</w:t>
      </w:r>
    </w:p>
    <w:p w:rsidR="201D26C8" w:rsidRPr="000847AC" w:rsidRDefault="0060048A" w:rsidP="002C79E6">
      <w:pPr>
        <w:pStyle w:val="Subtitle"/>
        <w:rPr>
          <w:rFonts w:ascii="Times New Roman" w:hAnsi="Times New Roman" w:cs="Times New Roman"/>
        </w:rPr>
      </w:pPr>
      <w:r w:rsidRPr="000847AC">
        <w:rPr>
          <w:rFonts w:ascii="Times New Roman" w:hAnsi="Times New Roman" w:cs="Times New Roman"/>
        </w:rPr>
        <w:t>28 October 2025</w:t>
      </w:r>
    </w:p>
    <w:p w:rsidR="201D26C8" w:rsidRPr="000847AC" w:rsidRDefault="201D26C8" w:rsidP="014CA2B6">
      <w:pPr>
        <w:pStyle w:val="Title2"/>
        <w:rPr>
          <w:rFonts w:ascii="Times New Roman" w:eastAsia="Calibri" w:hAnsi="Times New Roman" w:cs="Times New Roman"/>
          <w:szCs w:val="22"/>
        </w:rPr>
      </w:pPr>
    </w:p>
    <w:p w:rsidR="201D26C8" w:rsidRPr="000847AC" w:rsidRDefault="201D26C8" w:rsidP="014CA2B6">
      <w:pPr>
        <w:pStyle w:val="Title2"/>
        <w:rPr>
          <w:rFonts w:ascii="Times New Roman" w:eastAsia="Calibri" w:hAnsi="Times New Roman" w:cs="Times New Roman"/>
          <w:szCs w:val="22"/>
        </w:rPr>
      </w:pPr>
    </w:p>
    <w:p w:rsidR="201D26C8" w:rsidRPr="000847AC" w:rsidRDefault="201D26C8" w:rsidP="014CA2B6">
      <w:pPr>
        <w:pStyle w:val="Title2"/>
        <w:rPr>
          <w:rFonts w:ascii="Times New Roman" w:eastAsia="Calibri" w:hAnsi="Times New Roman" w:cs="Times New Roman"/>
          <w:szCs w:val="22"/>
        </w:rPr>
      </w:pPr>
    </w:p>
    <w:p w:rsidR="201D26C8" w:rsidRPr="000847AC" w:rsidRDefault="201D26C8" w:rsidP="014CA2B6">
      <w:pPr>
        <w:pStyle w:val="Title2"/>
        <w:rPr>
          <w:rFonts w:ascii="Times New Roman" w:eastAsia="Calibri" w:hAnsi="Times New Roman" w:cs="Times New Roman"/>
          <w:szCs w:val="22"/>
        </w:rPr>
      </w:pPr>
    </w:p>
    <w:p w:rsidR="201D26C8" w:rsidRPr="000847AC" w:rsidRDefault="201D26C8" w:rsidP="014CA2B6">
      <w:pPr>
        <w:pStyle w:val="Title2"/>
        <w:rPr>
          <w:rFonts w:ascii="Times New Roman" w:eastAsia="Calibri" w:hAnsi="Times New Roman" w:cs="Times New Roman"/>
          <w:szCs w:val="22"/>
        </w:rPr>
      </w:pPr>
    </w:p>
    <w:p w:rsidR="201D26C8" w:rsidRPr="000847AC" w:rsidRDefault="201D26C8" w:rsidP="014CA2B6">
      <w:pPr>
        <w:pStyle w:val="Title2"/>
        <w:rPr>
          <w:rFonts w:ascii="Times New Roman" w:eastAsia="Calibri" w:hAnsi="Times New Roman" w:cs="Times New Roman"/>
          <w:szCs w:val="22"/>
        </w:rPr>
      </w:pPr>
    </w:p>
    <w:p w:rsidR="201D26C8" w:rsidRPr="000847AC" w:rsidRDefault="201D26C8" w:rsidP="014CA2B6">
      <w:pPr>
        <w:pStyle w:val="Title2"/>
        <w:rPr>
          <w:rFonts w:ascii="Times New Roman" w:eastAsia="Calibri" w:hAnsi="Times New Roman" w:cs="Times New Roman"/>
          <w:szCs w:val="22"/>
        </w:rPr>
      </w:pPr>
    </w:p>
    <w:p w:rsidR="000D4642" w:rsidRPr="000847AC" w:rsidRDefault="000D4642">
      <w:pPr>
        <w:rPr>
          <w:rFonts w:ascii="Times New Roman" w:eastAsia="Calibri" w:hAnsi="Times New Roman" w:cs="Times New Roman"/>
          <w:szCs w:val="22"/>
        </w:rPr>
      </w:pPr>
      <w:r w:rsidRPr="000847AC">
        <w:rPr>
          <w:rFonts w:ascii="Times New Roman" w:eastAsia="Calibri" w:hAnsi="Times New Roman" w:cs="Times New Roman"/>
          <w:szCs w:val="22"/>
        </w:rPr>
        <w:br w:type="page"/>
      </w:r>
    </w:p>
    <w:p w:rsidR="00A417C1" w:rsidRPr="000847AC" w:rsidRDefault="0060048A" w:rsidP="00B863FB">
      <w:pPr>
        <w:pStyle w:val="SectionTitle"/>
        <w:rPr>
          <w:rFonts w:ascii="Times New Roman" w:hAnsi="Times New Roman" w:cs="Times New Roman"/>
        </w:rPr>
      </w:pPr>
      <w:r w:rsidRPr="000847AC">
        <w:rPr>
          <w:rFonts w:ascii="Times New Roman" w:hAnsi="Times New Roman" w:cs="Times New Roman"/>
        </w:rPr>
        <w:lastRenderedPageBreak/>
        <w:t>Unit 2 assignment: Lapse of an Offer</w:t>
      </w:r>
    </w:p>
    <w:p w:rsidR="00A417C1" w:rsidRPr="000847AC" w:rsidRDefault="0060048A" w:rsidP="002C79E6">
      <w:pPr>
        <w:rPr>
          <w:rFonts w:ascii="Times New Roman" w:hAnsi="Times New Roman" w:cs="Times New Roman"/>
        </w:rPr>
      </w:pPr>
      <w:r w:rsidRPr="000847AC">
        <w:rPr>
          <w:rFonts w:ascii="Times New Roman" w:hAnsi="Times New Roman" w:cs="Times New Roman"/>
        </w:rPr>
        <w:t xml:space="preserve">Contracts like recipes in a cookbook require certain components to be valid including; an offer, acceptance, consideration, mutual assent, capacity and legality. A clear proposal must be made between two parties with regards to something of value, that is law-abiding. Both parties must be of legal age and sound mind when an acceptance is made, or “meeting of the minds”. An offer does not last forever and </w:t>
      </w:r>
      <w:r w:rsidRPr="000847AC">
        <w:rPr>
          <w:rFonts w:ascii="Times New Roman" w:hAnsi="Times New Roman" w:cs="Times New Roman"/>
          <w:i/>
        </w:rPr>
        <w:t>“A lapse of offer occurs when a proposal made by one party to another is no longer valid due to the passage of time or certain conditions not being met.”</w:t>
      </w:r>
      <w:r w:rsidRPr="000847AC">
        <w:rPr>
          <w:rFonts w:ascii="Times New Roman" w:hAnsi="Times New Roman" w:cs="Times New Roman"/>
        </w:rPr>
        <w:t xml:space="preserve"> (Lapse of Offer: Meaning, Examples &amp; Circumstances, n.d.).</w:t>
      </w:r>
    </w:p>
    <w:p w:rsidR="00A417C1" w:rsidRPr="000847AC" w:rsidRDefault="00A417C1" w:rsidP="002C79E6">
      <w:pPr>
        <w:rPr>
          <w:rFonts w:ascii="Times New Roman" w:hAnsi="Times New Roman" w:cs="Times New Roman"/>
        </w:rPr>
      </w:pPr>
    </w:p>
    <w:p w:rsidR="00A417C1" w:rsidRPr="000847AC" w:rsidRDefault="0060048A" w:rsidP="014CA2B6">
      <w:pPr>
        <w:pStyle w:val="Heading1"/>
        <w:rPr>
          <w:rFonts w:ascii="Times New Roman" w:eastAsia="Calibri" w:hAnsi="Times New Roman" w:cs="Times New Roman"/>
          <w:szCs w:val="22"/>
        </w:rPr>
      </w:pPr>
      <w:r w:rsidRPr="000847AC">
        <w:rPr>
          <w:rFonts w:ascii="Times New Roman" w:hAnsi="Times New Roman" w:cs="Times New Roman"/>
        </w:rPr>
        <w:t>Expiration of Time</w:t>
      </w:r>
    </w:p>
    <w:p w:rsidR="0060048A" w:rsidRPr="000847AC" w:rsidRDefault="0060048A" w:rsidP="0060048A">
      <w:pPr>
        <w:rPr>
          <w:rFonts w:ascii="Times New Roman" w:hAnsi="Times New Roman" w:cs="Times New Roman"/>
        </w:rPr>
      </w:pPr>
      <w:r w:rsidRPr="000847AC">
        <w:rPr>
          <w:rFonts w:ascii="Times New Roman" w:hAnsi="Times New Roman" w:cs="Times New Roman"/>
        </w:rPr>
        <w:t xml:space="preserve">Time is a valuable component with regards to contracts, because an offer can expire either by actions of the offeror or the offeree, including but not limited to revocation or a counteroffer proposed by the offeree. </w:t>
      </w:r>
      <w:r w:rsidRPr="000847AC">
        <w:rPr>
          <w:rFonts w:ascii="Times New Roman" w:hAnsi="Times New Roman" w:cs="Times New Roman"/>
          <w:i/>
        </w:rPr>
        <w:t>“Typically, an offer will lapse if it is not accepted within a designated timeframe, if the offeror passes away, or if it is revoked before acceptance.”</w:t>
      </w:r>
      <w:r w:rsidRPr="000847AC">
        <w:rPr>
          <w:rFonts w:ascii="Times New Roman" w:hAnsi="Times New Roman" w:cs="Times New Roman"/>
        </w:rPr>
        <w:t xml:space="preserve"> (Lapse of Offer: Meaning, Examples &amp; Circumstances, n.d.). It is</w:t>
      </w:r>
      <w:bookmarkStart w:id="0" w:name="_GoBack"/>
      <w:bookmarkEnd w:id="0"/>
      <w:r w:rsidRPr="000847AC">
        <w:rPr>
          <w:rFonts w:ascii="Times New Roman" w:hAnsi="Times New Roman" w:cs="Times New Roman"/>
        </w:rPr>
        <w:t xml:space="preserve"> important for both parties to be aware of the time-sensitive nature of their agreements.</w:t>
      </w:r>
    </w:p>
    <w:p w:rsidR="0060048A" w:rsidRPr="000847AC" w:rsidRDefault="0060048A" w:rsidP="0060048A">
      <w:pPr>
        <w:rPr>
          <w:rFonts w:ascii="Times New Roman" w:hAnsi="Times New Roman" w:cs="Times New Roman"/>
        </w:rPr>
      </w:pPr>
      <w:r w:rsidRPr="000847AC">
        <w:rPr>
          <w:rFonts w:ascii="Times New Roman" w:hAnsi="Times New Roman" w:cs="Times New Roman"/>
        </w:rPr>
        <w:t>Revocation of an offer prior to an acceptance exhibits their time sensitive nature.</w:t>
      </w:r>
      <w:r w:rsidRPr="000847AC">
        <w:rPr>
          <w:rFonts w:ascii="Times New Roman" w:hAnsi="Times New Roman" w:cs="Times New Roman"/>
        </w:rPr>
        <w:t xml:space="preserve"> </w:t>
      </w:r>
      <w:r w:rsidRPr="000847AC">
        <w:rPr>
          <w:rFonts w:ascii="Times New Roman" w:hAnsi="Times New Roman" w:cs="Times New Roman"/>
        </w:rPr>
        <w:t>For example, in the case of Hoover Motor express Co. v. Clements Paper Co. 241 S.W.2d 851 (Tenn. 1951), the Tennessee Supreme Court held that an offeree's ability to accept an offer ends once they become aware—either through the offeror's statements or actions—that the offeror no longer wishes to proceed with the proposed agreement.</w:t>
      </w:r>
    </w:p>
    <w:p w:rsidR="0060048A" w:rsidRPr="000847AC" w:rsidRDefault="0060048A" w:rsidP="0060048A">
      <w:pPr>
        <w:rPr>
          <w:rFonts w:ascii="Times New Roman" w:hAnsi="Times New Roman" w:cs="Times New Roman"/>
          <w:i/>
        </w:rPr>
      </w:pPr>
      <w:r w:rsidRPr="000847AC">
        <w:rPr>
          <w:rFonts w:ascii="Times New Roman" w:hAnsi="Times New Roman" w:cs="Times New Roman"/>
          <w:i/>
        </w:rPr>
        <w:t>“Offer: On November 19, 1949, Hoover Motor Express Co. sent a written offer to Clements Paper Co. to buy some of its real estate. No consideration was paid for the offer, so it was not a binding option contract.</w:t>
      </w:r>
    </w:p>
    <w:p w:rsidR="0060048A" w:rsidRPr="000847AC" w:rsidRDefault="0060048A" w:rsidP="0060048A">
      <w:pPr>
        <w:rPr>
          <w:rFonts w:ascii="Times New Roman" w:hAnsi="Times New Roman" w:cs="Times New Roman"/>
          <w:i/>
        </w:rPr>
      </w:pPr>
      <w:r w:rsidRPr="000847AC">
        <w:rPr>
          <w:rFonts w:ascii="Times New Roman" w:hAnsi="Times New Roman" w:cs="Times New Roman"/>
          <w:i/>
        </w:rPr>
        <w:t>Delay: For several weeks, Clements' vice president, Mr. Williams, delayed accepting the offer. He did so with the hope of negotiating a better deal that included an easement on the property.</w:t>
      </w:r>
    </w:p>
    <w:p w:rsidR="0060048A" w:rsidRPr="000847AC" w:rsidRDefault="0060048A" w:rsidP="0060048A">
      <w:pPr>
        <w:rPr>
          <w:rFonts w:ascii="Times New Roman" w:hAnsi="Times New Roman" w:cs="Times New Roman"/>
          <w:i/>
        </w:rPr>
      </w:pPr>
      <w:r w:rsidRPr="000847AC">
        <w:rPr>
          <w:rFonts w:ascii="Times New Roman" w:hAnsi="Times New Roman" w:cs="Times New Roman"/>
          <w:i/>
        </w:rPr>
        <w:lastRenderedPageBreak/>
        <w:t>Implied revocation: On January 13, 1950, Williams called Hoover. During their conversation, Hoover stated, "I don't know if we are ready. We have not decided, we might not want to go through with it." Hoover also indicated that the company had "other plans in mind".</w:t>
      </w:r>
    </w:p>
    <w:p w:rsidR="0060048A" w:rsidRPr="000847AC" w:rsidRDefault="0060048A" w:rsidP="0060048A">
      <w:pPr>
        <w:rPr>
          <w:rFonts w:ascii="Times New Roman" w:hAnsi="Times New Roman" w:cs="Times New Roman"/>
          <w:i/>
        </w:rPr>
      </w:pPr>
      <w:r w:rsidRPr="000847AC">
        <w:rPr>
          <w:rFonts w:ascii="Times New Roman" w:hAnsi="Times New Roman" w:cs="Times New Roman"/>
          <w:i/>
        </w:rPr>
        <w:t>Attempted acceptance: On January 20, 1950, Clements sent a formal written acceptance of the November 19 offer.</w:t>
      </w:r>
    </w:p>
    <w:p w:rsidR="00A417C1" w:rsidRPr="000847AC" w:rsidRDefault="0060048A" w:rsidP="0060048A">
      <w:pPr>
        <w:rPr>
          <w:rFonts w:ascii="Times New Roman" w:hAnsi="Times New Roman" w:cs="Times New Roman"/>
        </w:rPr>
      </w:pPr>
      <w:r w:rsidRPr="000847AC">
        <w:rPr>
          <w:rFonts w:ascii="Times New Roman" w:hAnsi="Times New Roman" w:cs="Times New Roman"/>
          <w:i/>
        </w:rPr>
        <w:t xml:space="preserve">Refusal to proceed: Hoover refused to go forward with the transaction, prompting Clements to sue for specific performance or damages” </w:t>
      </w:r>
      <w:r w:rsidRPr="000847AC">
        <w:rPr>
          <w:rFonts w:ascii="Times New Roman" w:hAnsi="Times New Roman" w:cs="Times New Roman"/>
        </w:rPr>
        <w:t>(Hoover Motor Exp. Co. V. Clements Paper Co., 2025).</w:t>
      </w:r>
    </w:p>
    <w:p w:rsidR="00A417C1" w:rsidRPr="000847AC" w:rsidRDefault="0060048A" w:rsidP="0060048A">
      <w:pPr>
        <w:rPr>
          <w:rFonts w:ascii="Times New Roman" w:hAnsi="Times New Roman" w:cs="Times New Roman"/>
        </w:rPr>
      </w:pPr>
      <w:r w:rsidRPr="000847AC">
        <w:rPr>
          <w:rFonts w:ascii="Times New Roman" w:hAnsi="Times New Roman" w:cs="Times New Roman"/>
        </w:rPr>
        <w:t>This case was unique because revocation language was not required due to the offeree's knowledge that the offeror's intent is inconsistent with the continuation of the offer. This alone was sufficient enough to revoke it. However, even though specific language was not required, it was still made clear that the offeror did not want to go through with the deal.</w:t>
      </w:r>
    </w:p>
    <w:p w:rsidR="0060048A" w:rsidRPr="000847AC" w:rsidRDefault="0060048A" w:rsidP="0060048A">
      <w:pPr>
        <w:ind w:firstLine="0"/>
        <w:rPr>
          <w:rStyle w:val="FootnoteReference"/>
          <w:rFonts w:ascii="Times New Roman" w:hAnsi="Times New Roman" w:cs="Times New Roman"/>
          <w:b/>
          <w:vertAlign w:val="baseline"/>
        </w:rPr>
      </w:pPr>
      <w:r w:rsidRPr="000847AC">
        <w:rPr>
          <w:rFonts w:ascii="Times New Roman" w:hAnsi="Times New Roman" w:cs="Times New Roman"/>
          <w:b/>
        </w:rPr>
        <w:t>Death or Insanity of the Offeror</w:t>
      </w:r>
    </w:p>
    <w:p w:rsidR="0060048A" w:rsidRPr="000847AC" w:rsidRDefault="0060048A" w:rsidP="0060048A">
      <w:pPr>
        <w:rPr>
          <w:rFonts w:ascii="Times New Roman" w:hAnsi="Times New Roman" w:cs="Times New Roman"/>
        </w:rPr>
      </w:pPr>
      <w:r w:rsidRPr="000847AC">
        <w:rPr>
          <w:rFonts w:ascii="Times New Roman" w:hAnsi="Times New Roman" w:cs="Times New Roman"/>
        </w:rPr>
        <w:t>The principle of contractual capacity applies here because for an agreement to constitute a legally binding contract, both parties must possess the capacity to contract at the time of the acceptance. A party’s legal capacity can be terminated by operation of law upon their death or incapacitation. The offer is therefore automatically terminated, as there can no longer be a valid “meeting of the minds” between two competent parties. Capacity, to reiterate, requires a person to be of legal age, have a sound mind, and not be under the influence of substances or duress.</w:t>
      </w:r>
      <w:r w:rsidRPr="000847AC">
        <w:rPr>
          <w:rFonts w:ascii="Times New Roman" w:hAnsi="Times New Roman" w:cs="Times New Roman"/>
        </w:rPr>
        <w:t xml:space="preserve"> </w:t>
      </w:r>
    </w:p>
    <w:p w:rsidR="00A417C1" w:rsidRPr="000847AC" w:rsidRDefault="0060048A" w:rsidP="0060048A">
      <w:pPr>
        <w:rPr>
          <w:rFonts w:ascii="Times New Roman" w:eastAsia="Calibri" w:hAnsi="Times New Roman" w:cs="Times New Roman"/>
          <w:szCs w:val="22"/>
        </w:rPr>
      </w:pPr>
      <w:r w:rsidRPr="000847AC">
        <w:rPr>
          <w:rFonts w:ascii="Times New Roman" w:hAnsi="Times New Roman" w:cs="Times New Roman"/>
        </w:rPr>
        <w:t>Death automatically terminates an offer because an offeree cannot accept an offer from a deceased person. However, this has no effect on existing contracts, this only applies to offers that have not yet been accepted. The knowledge of death or insanity is not required either, termination occurs regardless of whether the offeree is aware of the other party's death or incapacity.</w:t>
      </w:r>
      <w:r w:rsidR="212F006F" w:rsidRPr="000847AC">
        <w:rPr>
          <w:rFonts w:ascii="Times New Roman" w:eastAsia="Calibri" w:hAnsi="Times New Roman" w:cs="Times New Roman"/>
          <w:szCs w:val="22"/>
        </w:rPr>
        <w:t xml:space="preserve"> </w:t>
      </w:r>
    </w:p>
    <w:p w:rsidR="00A417C1" w:rsidRPr="000847AC" w:rsidRDefault="000847AC" w:rsidP="00C00F8F">
      <w:pPr>
        <w:pStyle w:val="Heading3"/>
        <w:rPr>
          <w:rFonts w:ascii="Times New Roman" w:hAnsi="Times New Roman" w:cs="Times New Roman"/>
        </w:rPr>
      </w:pPr>
      <w:r w:rsidRPr="000847AC">
        <w:rPr>
          <w:rFonts w:ascii="Times New Roman" w:hAnsi="Times New Roman" w:cs="Times New Roman"/>
        </w:rPr>
        <w:t>Rejection or counter-offer</w:t>
      </w:r>
    </w:p>
    <w:p w:rsidR="6A36C4BF" w:rsidRPr="000847AC" w:rsidRDefault="000847AC" w:rsidP="00664C1A">
      <w:pPr>
        <w:rPr>
          <w:rFonts w:ascii="Times New Roman" w:hAnsi="Times New Roman" w:cs="Times New Roman"/>
        </w:rPr>
      </w:pPr>
      <w:r w:rsidRPr="000847AC">
        <w:rPr>
          <w:rFonts w:ascii="Times New Roman" w:hAnsi="Times New Roman" w:cs="Times New Roman"/>
        </w:rPr>
        <w:t xml:space="preserve">The easiest way for an offer to lapse is by rejection, simply rejecting the offer. An offer is terminated when the offeree clearly communicates their refusal of the offer. Similarly, if the offeree </w:t>
      </w:r>
      <w:r w:rsidRPr="000847AC">
        <w:rPr>
          <w:rFonts w:ascii="Times New Roman" w:hAnsi="Times New Roman" w:cs="Times New Roman"/>
        </w:rPr>
        <w:lastRenderedPageBreak/>
        <w:t>responds with a counter-offer (which proposes different terms), the original offer is considered rejected and is no longer valid.</w:t>
      </w:r>
    </w:p>
    <w:p w:rsidR="6A36C4BF" w:rsidRPr="000847AC" w:rsidRDefault="000847AC" w:rsidP="00664C1A">
      <w:pPr>
        <w:pStyle w:val="Quote"/>
        <w:rPr>
          <w:rFonts w:ascii="Times New Roman" w:hAnsi="Times New Roman" w:cs="Times New Roman"/>
          <w:i/>
        </w:rPr>
      </w:pPr>
      <w:r w:rsidRPr="000847AC">
        <w:rPr>
          <w:rFonts w:ascii="Times New Roman" w:hAnsi="Times New Roman" w:cs="Times New Roman"/>
          <w:i/>
        </w:rPr>
        <w:t>“Situations when an offer lapses are determined, first and foremost, by the parties themselves (party-autonomy). The offeror may indicate in his offer the time and/or manner in which his offer must be accepted by the other side. Alternatively, the offeree may indicate to the offeror that he refuses the offer or may make a counter-offer. An acceptance with material alterations, limitations or other modifications constitutes such a counter-offer.”</w:t>
      </w:r>
    </w:p>
    <w:p w:rsidR="52694629" w:rsidRPr="000847AC" w:rsidRDefault="000847AC" w:rsidP="00B863FB">
      <w:pPr>
        <w:pStyle w:val="NoSpacing"/>
        <w:rPr>
          <w:rFonts w:ascii="Times New Roman" w:hAnsi="Times New Roman" w:cs="Times New Roman"/>
        </w:rPr>
      </w:pPr>
      <w:r w:rsidRPr="000847AC">
        <w:rPr>
          <w:rFonts w:ascii="Times New Roman" w:hAnsi="Times New Roman" w:cs="Times New Roman"/>
        </w:rPr>
        <w:t>(Cologne &amp; Berger, n.d.).</w:t>
      </w:r>
    </w:p>
    <w:p w:rsidR="000847AC" w:rsidRPr="000847AC" w:rsidRDefault="000847AC" w:rsidP="00B863FB">
      <w:pPr>
        <w:pStyle w:val="NoSpacing"/>
        <w:rPr>
          <w:rFonts w:ascii="Times New Roman" w:hAnsi="Times New Roman" w:cs="Times New Roman"/>
        </w:rPr>
      </w:pPr>
      <w:r w:rsidRPr="000847AC">
        <w:rPr>
          <w:rFonts w:ascii="Times New Roman" w:hAnsi="Times New Roman" w:cs="Times New Roman"/>
        </w:rPr>
        <w:t xml:space="preserve">A counteroffer is a response that changes the terms of the original offer. By making a counteroffer, the offeree rejects the original offer and presents a new one. The roles of the parties are then reversed, and the original offeror can accept, reject, or make their own counteroffer. </w:t>
      </w:r>
      <w:r w:rsidRPr="000847AC">
        <w:rPr>
          <w:rFonts w:ascii="Times New Roman" w:hAnsi="Times New Roman" w:cs="Times New Roman"/>
          <w:i/>
        </w:rPr>
        <w:t>“A counteroffer functions as both a rejection of an offer to enter into a contract, as well as a new offer that materially changes the terms of the original offer. Because a counteroffer serves as a rejection, it completely voids the original offer. Thus, the original offer can no longer be accepted. However, note that added modifications do not necessarily mean that a party made a counteroffer. Instead, these added modifications may create a conditional acceptance, depending on the changed terms and the applicable law. Alternatively, requests for modifications may not constitute a new offer at all but may instead be mere negotiation.”</w:t>
      </w:r>
      <w:r w:rsidRPr="000847AC">
        <w:rPr>
          <w:rFonts w:ascii="Times New Roman" w:hAnsi="Times New Roman" w:cs="Times New Roman"/>
        </w:rPr>
        <w:t xml:space="preserve"> (Cornell Law School, 2022).</w:t>
      </w:r>
    </w:p>
    <w:p w:rsidR="000847AC" w:rsidRPr="000847AC" w:rsidRDefault="000847AC" w:rsidP="014CA2B6">
      <w:pPr>
        <w:rPr>
          <w:rStyle w:val="Heading4Char"/>
          <w:rFonts w:ascii="Times New Roman" w:hAnsi="Times New Roman" w:cs="Times New Roman"/>
        </w:rPr>
      </w:pPr>
      <w:r w:rsidRPr="000847AC">
        <w:rPr>
          <w:rStyle w:val="Heading4Char"/>
          <w:rFonts w:ascii="Times New Roman" w:hAnsi="Times New Roman" w:cs="Times New Roman"/>
        </w:rPr>
        <w:t>Conclusion</w:t>
      </w:r>
      <w:r w:rsidR="212F006F" w:rsidRPr="000847AC">
        <w:rPr>
          <w:rStyle w:val="Heading4Char"/>
          <w:rFonts w:ascii="Times New Roman" w:hAnsi="Times New Roman" w:cs="Times New Roman"/>
        </w:rPr>
        <w:t xml:space="preserve"> </w:t>
      </w:r>
    </w:p>
    <w:p w:rsidR="00A417C1" w:rsidRPr="000847AC" w:rsidRDefault="000847AC" w:rsidP="014CA2B6">
      <w:pPr>
        <w:rPr>
          <w:rFonts w:ascii="Times New Roman" w:hAnsi="Times New Roman" w:cs="Times New Roman"/>
        </w:rPr>
      </w:pPr>
      <w:r w:rsidRPr="000847AC">
        <w:rPr>
          <w:rFonts w:ascii="Times New Roman" w:hAnsi="Times New Roman" w:cs="Times New Roman"/>
        </w:rPr>
        <w:t>Time limits though not always specified, are present in all offers. If the offer does not specify a time frame, it will lapse after a "reasonable time" has passed. What constitutes a reasonable time depends on the specific circumstances, including the nature of the proposed contract. For example, an offer to sell perishable goods has a much shorter reasonable time for acceptance than one for non-perishable items. (Morris, 2024).</w:t>
      </w:r>
      <w:r w:rsidR="212F006F" w:rsidRPr="000847AC">
        <w:rPr>
          <w:rFonts w:ascii="Times New Roman" w:hAnsi="Times New Roman" w:cs="Times New Roman"/>
        </w:rPr>
        <w:t xml:space="preserve"> </w:t>
      </w:r>
    </w:p>
    <w:p w:rsidR="00A417C1" w:rsidRPr="000847AC" w:rsidRDefault="00A417C1" w:rsidP="6A36C4BF">
      <w:pPr>
        <w:rPr>
          <w:rFonts w:ascii="Times New Roman" w:hAnsi="Times New Roman" w:cs="Times New Roman"/>
        </w:rPr>
      </w:pPr>
    </w:p>
    <w:p w:rsidR="00A417C1" w:rsidRPr="000847AC" w:rsidRDefault="003226A2" w:rsidP="5D68E123">
      <w:pPr>
        <w:pStyle w:val="SectionTitle"/>
        <w:rPr>
          <w:rFonts w:ascii="Times New Roman" w:eastAsia="Calibri" w:hAnsi="Times New Roman" w:cs="Times New Roman"/>
          <w:b w:val="0"/>
          <w:bCs/>
          <w:szCs w:val="22"/>
        </w:rPr>
      </w:pPr>
      <w:sdt>
        <w:sdtPr>
          <w:rPr>
            <w:rFonts w:ascii="Times New Roman" w:hAnsi="Times New Roman" w:cs="Times New Roman"/>
          </w:rPr>
          <w:id w:val="-1638559448"/>
          <w:placeholder>
            <w:docPart w:val="5BD6D9B9EEF7D848B6DC6831205A1CB9"/>
          </w:placeholder>
          <w:temporary/>
          <w:showingPlcHdr/>
          <w15:appearance w15:val="hidden"/>
        </w:sdtPr>
        <w:sdtEndPr/>
        <w:sdtContent>
          <w:r w:rsidR="00664C1A" w:rsidRPr="000847AC">
            <w:rPr>
              <w:rFonts w:ascii="Times New Roman" w:hAnsi="Times New Roman" w:cs="Times New Roman"/>
            </w:rPr>
            <w:t>References</w:t>
          </w:r>
        </w:sdtContent>
      </w:sdt>
    </w:p>
    <w:p w:rsidR="000847AC" w:rsidRPr="000847AC" w:rsidRDefault="000847AC" w:rsidP="000847AC">
      <w:pPr>
        <w:pStyle w:val="NormalWeb"/>
        <w:spacing w:line="480" w:lineRule="atLeast"/>
        <w:ind w:left="720" w:hanging="720"/>
        <w:rPr>
          <w:color w:val="000000"/>
        </w:rPr>
      </w:pPr>
      <w:r w:rsidRPr="000847AC">
        <w:rPr>
          <w:color w:val="000000"/>
        </w:rPr>
        <w:t>Cologne, P. D. K. P. B., LL M., University of, &amp; Berger, K. P. (n.d.).</w:t>
      </w:r>
      <w:r w:rsidRPr="000847AC">
        <w:rPr>
          <w:rStyle w:val="apple-converted-space"/>
          <w:color w:val="000000"/>
        </w:rPr>
        <w:t> </w:t>
      </w:r>
      <w:r w:rsidRPr="000847AC">
        <w:rPr>
          <w:i/>
          <w:iCs/>
          <w:color w:val="000000"/>
        </w:rPr>
        <w:t>Principle IV.2.4 - Lapse of an offer</w:t>
      </w:r>
      <w:r w:rsidRPr="000847AC">
        <w:rPr>
          <w:color w:val="000000"/>
        </w:rPr>
        <w:t>. Www.trans-Lex.org. https://www.trans-lex.org/922500/_/lapse-of-an-offer/</w:t>
      </w:r>
    </w:p>
    <w:p w:rsidR="000847AC" w:rsidRPr="000847AC" w:rsidRDefault="000847AC" w:rsidP="000847AC">
      <w:pPr>
        <w:pStyle w:val="NormalWeb"/>
        <w:spacing w:line="480" w:lineRule="atLeast"/>
        <w:ind w:left="720" w:hanging="720"/>
        <w:rPr>
          <w:iCs/>
          <w:color w:val="000000"/>
        </w:rPr>
      </w:pPr>
    </w:p>
    <w:p w:rsidR="00A417C1" w:rsidRPr="000847AC" w:rsidRDefault="00A417C1" w:rsidP="00664C1A">
      <w:pPr>
        <w:pStyle w:val="Bibliography"/>
        <w:rPr>
          <w:rFonts w:ascii="Times New Roman" w:hAnsi="Times New Roman" w:cs="Times New Roman"/>
          <w:noProof/>
        </w:rPr>
      </w:pPr>
    </w:p>
    <w:p w:rsidR="00D620FD" w:rsidRPr="000847AC" w:rsidRDefault="000847AC" w:rsidP="00D620FD">
      <w:pPr>
        <w:pStyle w:val="Bibliography"/>
        <w:rPr>
          <w:rFonts w:ascii="Times New Roman" w:hAnsi="Times New Roman" w:cs="Times New Roman"/>
        </w:rPr>
      </w:pPr>
      <w:r w:rsidRPr="000847AC">
        <w:rPr>
          <w:rFonts w:ascii="Times New Roman" w:hAnsi="Times New Roman" w:cs="Times New Roman"/>
          <w:color w:val="000000"/>
        </w:rPr>
        <w:t>Cornell Law School. (2022).</w:t>
      </w:r>
      <w:r w:rsidRPr="000847AC">
        <w:rPr>
          <w:rStyle w:val="apple-converted-space"/>
          <w:rFonts w:ascii="Times New Roman" w:hAnsi="Times New Roman" w:cs="Times New Roman"/>
          <w:color w:val="000000"/>
        </w:rPr>
        <w:t> </w:t>
      </w:r>
      <w:r w:rsidRPr="000847AC">
        <w:rPr>
          <w:rFonts w:ascii="Times New Roman" w:hAnsi="Times New Roman" w:cs="Times New Roman"/>
          <w:i/>
          <w:iCs/>
          <w:color w:val="000000"/>
        </w:rPr>
        <w:t>Counteroffer</w:t>
      </w:r>
      <w:r w:rsidRPr="000847AC">
        <w:rPr>
          <w:rFonts w:ascii="Times New Roman" w:hAnsi="Times New Roman" w:cs="Times New Roman"/>
          <w:color w:val="000000"/>
        </w:rPr>
        <w:t>. LII / Legal Information Institute. https://www.law.cornell.edu/wex/counteroffer</w:t>
      </w:r>
      <w:r w:rsidRPr="000847AC">
        <w:rPr>
          <w:rFonts w:ascii="Times New Roman" w:hAnsi="Times New Roman" w:cs="Times New Roman"/>
          <w:color w:val="000000"/>
        </w:rPr>
        <w:t xml:space="preserve"> </w:t>
      </w:r>
      <w:r w:rsidR="00D620FD" w:rsidRPr="000847AC">
        <w:rPr>
          <w:rFonts w:ascii="Times New Roman" w:hAnsi="Times New Roman" w:cs="Times New Roman"/>
          <w:noProof/>
        </w:rPr>
        <w:t xml:space="preserve"> </w:t>
      </w:r>
    </w:p>
    <w:p w:rsidR="000847AC" w:rsidRPr="000847AC" w:rsidRDefault="000847AC" w:rsidP="000847AC">
      <w:pPr>
        <w:pStyle w:val="NormalWeb"/>
        <w:spacing w:line="480" w:lineRule="atLeast"/>
        <w:ind w:left="720" w:hanging="720"/>
        <w:rPr>
          <w:color w:val="000000"/>
        </w:rPr>
      </w:pPr>
      <w:r w:rsidRPr="000847AC">
        <w:rPr>
          <w:i/>
          <w:iCs/>
          <w:color w:val="000000"/>
        </w:rPr>
        <w:t>Hoover Motor Exp. Co. v. Clements Paper Co.</w:t>
      </w:r>
      <w:r w:rsidRPr="000847AC">
        <w:rPr>
          <w:rStyle w:val="apple-converted-space"/>
          <w:color w:val="000000"/>
        </w:rPr>
        <w:t> </w:t>
      </w:r>
      <w:r w:rsidRPr="000847AC">
        <w:rPr>
          <w:color w:val="000000"/>
        </w:rPr>
        <w:t>(2025). Justia Law. https://law.justia.com/cases/tennessee/supreme-court/1951/241-s-w-2d-851-1.html</w:t>
      </w:r>
    </w:p>
    <w:p w:rsidR="000847AC" w:rsidRPr="000847AC" w:rsidRDefault="000847AC" w:rsidP="000847AC">
      <w:pPr>
        <w:pStyle w:val="NormalWeb"/>
        <w:spacing w:line="480" w:lineRule="atLeast"/>
        <w:rPr>
          <w:i/>
          <w:iCs/>
          <w:color w:val="000000"/>
        </w:rPr>
      </w:pPr>
    </w:p>
    <w:p w:rsidR="00D620FD" w:rsidRPr="000847AC" w:rsidRDefault="00D620FD" w:rsidP="00D620FD">
      <w:pPr>
        <w:pStyle w:val="Bibliography"/>
        <w:rPr>
          <w:rFonts w:ascii="Times New Roman" w:hAnsi="Times New Roman" w:cs="Times New Roman"/>
          <w:noProof/>
        </w:rPr>
      </w:pPr>
    </w:p>
    <w:p w:rsidR="000847AC" w:rsidRPr="000847AC" w:rsidRDefault="000847AC" w:rsidP="000847AC">
      <w:pPr>
        <w:pStyle w:val="NormalWeb"/>
        <w:spacing w:line="480" w:lineRule="atLeast"/>
        <w:ind w:left="720" w:hanging="720"/>
        <w:rPr>
          <w:color w:val="000000"/>
        </w:rPr>
      </w:pPr>
      <w:r w:rsidRPr="000847AC">
        <w:rPr>
          <w:i/>
          <w:iCs/>
          <w:color w:val="000000"/>
        </w:rPr>
        <w:t>Lapse of Offer: Meaning, Examples &amp; Circumstances</w:t>
      </w:r>
      <w:r w:rsidRPr="000847AC">
        <w:rPr>
          <w:color w:val="000000"/>
        </w:rPr>
        <w:t>. (n.d.). StudySmarter UK. https://www.studysmarter.co.uk/explanations/law/contract-law/lapse-of-offer/</w:t>
      </w:r>
    </w:p>
    <w:p w:rsidR="000847AC" w:rsidRPr="000847AC" w:rsidRDefault="000847AC" w:rsidP="000847AC">
      <w:pPr>
        <w:pStyle w:val="NormalWeb"/>
        <w:spacing w:line="480" w:lineRule="atLeast"/>
        <w:ind w:left="720" w:hanging="720"/>
        <w:rPr>
          <w:i/>
          <w:iCs/>
          <w:color w:val="000000"/>
        </w:rPr>
      </w:pPr>
    </w:p>
    <w:p w:rsidR="00D620FD" w:rsidRPr="000847AC" w:rsidRDefault="00D620FD" w:rsidP="00D620FD">
      <w:pPr>
        <w:pStyle w:val="Bibliography"/>
        <w:rPr>
          <w:rFonts w:ascii="Times New Roman" w:hAnsi="Times New Roman" w:cs="Times New Roman"/>
          <w:noProof/>
        </w:rPr>
      </w:pPr>
    </w:p>
    <w:p w:rsidR="000847AC" w:rsidRPr="000847AC" w:rsidRDefault="000847AC" w:rsidP="000847AC">
      <w:pPr>
        <w:pStyle w:val="NormalWeb"/>
        <w:spacing w:line="480" w:lineRule="atLeast"/>
        <w:ind w:left="720" w:hanging="720"/>
        <w:rPr>
          <w:color w:val="000000"/>
        </w:rPr>
      </w:pPr>
      <w:r w:rsidRPr="000847AC">
        <w:rPr>
          <w:color w:val="000000"/>
        </w:rPr>
        <w:t>Morris, M. (2024). 6.3 Duration of Offer.</w:t>
      </w:r>
      <w:r w:rsidRPr="000847AC">
        <w:rPr>
          <w:rStyle w:val="apple-converted-space"/>
          <w:color w:val="000000"/>
        </w:rPr>
        <w:t> </w:t>
      </w:r>
      <w:r w:rsidRPr="000847AC">
        <w:rPr>
          <w:i/>
          <w:iCs/>
          <w:color w:val="000000"/>
        </w:rPr>
        <w:t>Rvcc.pressbooks.pub</w:t>
      </w:r>
      <w:r w:rsidRPr="000847AC">
        <w:rPr>
          <w:color w:val="000000"/>
        </w:rPr>
        <w:t>. https://rvcc.pressbooks.pub/businesslaw131interactive/chapter/6-3-duration-of-offer/</w:t>
      </w:r>
    </w:p>
    <w:p w:rsidR="000847AC" w:rsidRPr="000847AC" w:rsidRDefault="000847AC" w:rsidP="000847AC">
      <w:pPr>
        <w:pStyle w:val="NormalWeb"/>
        <w:spacing w:line="480" w:lineRule="atLeast"/>
        <w:ind w:left="720" w:hanging="720"/>
        <w:rPr>
          <w:iCs/>
          <w:color w:val="000000"/>
        </w:rPr>
      </w:pPr>
    </w:p>
    <w:p w:rsidR="00D620FD" w:rsidRPr="00D620FD" w:rsidRDefault="00D620FD" w:rsidP="00D620FD">
      <w:pPr>
        <w:pStyle w:val="Bibliography"/>
        <w:rPr>
          <w:noProof/>
        </w:rPr>
      </w:pPr>
    </w:p>
    <w:p w:rsidR="00A417C1" w:rsidRDefault="00A417C1" w:rsidP="00B863FB">
      <w:pPr>
        <w:rPr>
          <w:noProof/>
        </w:rPr>
      </w:pPr>
    </w:p>
    <w:p w:rsidR="68E35553" w:rsidRDefault="68E35553" w:rsidP="00B863FB">
      <w:pPr>
        <w:rPr>
          <w:noProof/>
        </w:rPr>
      </w:pPr>
    </w:p>
    <w:p w:rsidR="67AE9998" w:rsidRDefault="67AE9998" w:rsidP="00B863FB">
      <w:pPr>
        <w:rPr>
          <w:noProof/>
        </w:rPr>
      </w:pPr>
    </w:p>
    <w:p w:rsidR="67AE9998" w:rsidRDefault="67AE9998" w:rsidP="00B863FB">
      <w:pPr>
        <w:rPr>
          <w:noProof/>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4A446072" w:rsidRDefault="4A446072" w:rsidP="00B863FB">
      <w:pPr>
        <w:rPr>
          <w:noProof/>
          <w:color w:val="000000" w:themeColor="text2"/>
        </w:rPr>
      </w:pPr>
    </w:p>
    <w:p w:rsidR="67AE9998" w:rsidRPr="00B863FB" w:rsidRDefault="003226A2" w:rsidP="3D0A9892">
      <w:pPr>
        <w:pStyle w:val="TableFigure"/>
        <w:spacing w:after="160"/>
        <w:rPr>
          <w:rFonts w:eastAsia="Calibri" w:cstheme="minorHAnsi"/>
          <w:i/>
          <w:iCs/>
          <w:noProof/>
          <w:color w:val="000000" w:themeColor="text2"/>
          <w:szCs w:val="22"/>
        </w:rPr>
      </w:pPr>
      <w:sdt>
        <w:sdtPr>
          <w:rPr>
            <w:rFonts w:eastAsia="Calibri" w:cstheme="minorHAnsi"/>
            <w:i/>
            <w:iCs/>
            <w:noProof/>
            <w:color w:val="000000" w:themeColor="text2"/>
            <w:szCs w:val="22"/>
          </w:rPr>
          <w:id w:val="-1101418058"/>
          <w:placeholder>
            <w:docPart w:val="DE0F79A406DFBC439209D341068134DF"/>
          </w:placeholder>
          <w:temporary/>
          <w:showingPlcHdr/>
          <w15:appearance w15:val="hidden"/>
        </w:sdtPr>
        <w:sdtEndPr/>
        <w:sdtContent>
          <w:r w:rsidR="00D620FD" w:rsidRPr="00B863FB">
            <w:rPr>
              <w:rFonts w:eastAsia="Calibri" w:cstheme="minorHAnsi"/>
              <w:i/>
              <w:iCs/>
              <w:noProof/>
              <w:color w:val="000000" w:themeColor="text2"/>
              <w:szCs w:val="22"/>
            </w:rPr>
            <w:t xml:space="preserve">For additional information on APA Style formatting, please consult the </w:t>
          </w:r>
          <w:hyperlink r:id="rId10">
            <w:r w:rsidR="00D620FD" w:rsidRPr="00B863FB">
              <w:rPr>
                <w:rStyle w:val="Hyperlink"/>
                <w:rFonts w:eastAsia="Calibri" w:cstheme="minorHAnsi"/>
                <w:i/>
                <w:iCs/>
                <w:noProof/>
                <w:szCs w:val="22"/>
              </w:rPr>
              <w:t xml:space="preserve">APA Style Manual, 7th </w:t>
            </w:r>
          </w:hyperlink>
          <w:r w:rsidR="00D620FD" w:rsidRPr="00B863FB">
            <w:rPr>
              <w:rStyle w:val="Hyperlink"/>
              <w:rFonts w:eastAsia="Calibri" w:cstheme="minorHAnsi"/>
              <w:i/>
              <w:iCs/>
              <w:noProof/>
              <w:szCs w:val="22"/>
            </w:rPr>
            <w:t>Edition</w:t>
          </w:r>
          <w:r w:rsidR="00D620FD" w:rsidRPr="00B863FB">
            <w:rPr>
              <w:rFonts w:eastAsia="Calibri" w:cstheme="minorHAnsi"/>
              <w:i/>
              <w:iCs/>
              <w:noProof/>
              <w:color w:val="000000" w:themeColor="text2"/>
              <w:szCs w:val="22"/>
            </w:rPr>
            <w:t>.</w:t>
          </w:r>
        </w:sdtContent>
      </w:sdt>
    </w:p>
    <w:sectPr w:rsidR="67AE9998" w:rsidRPr="00B863F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6A2" w:rsidRDefault="003226A2">
      <w:pPr>
        <w:spacing w:line="240" w:lineRule="auto"/>
      </w:pPr>
      <w:r>
        <w:separator/>
      </w:r>
    </w:p>
    <w:p w:rsidR="003226A2" w:rsidRDefault="003226A2"/>
  </w:endnote>
  <w:endnote w:type="continuationSeparator" w:id="0">
    <w:p w:rsidR="003226A2" w:rsidRDefault="003226A2">
      <w:pPr>
        <w:spacing w:line="240" w:lineRule="auto"/>
      </w:pPr>
      <w:r>
        <w:continuationSeparator/>
      </w:r>
    </w:p>
    <w:p w:rsidR="003226A2" w:rsidRDefault="00322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6A2" w:rsidRDefault="003226A2">
      <w:pPr>
        <w:spacing w:line="240" w:lineRule="auto"/>
      </w:pPr>
      <w:r>
        <w:separator/>
      </w:r>
    </w:p>
    <w:p w:rsidR="003226A2" w:rsidRDefault="003226A2"/>
  </w:footnote>
  <w:footnote w:type="continuationSeparator" w:id="0">
    <w:p w:rsidR="003226A2" w:rsidRDefault="003226A2">
      <w:pPr>
        <w:spacing w:line="240" w:lineRule="auto"/>
      </w:pPr>
      <w:r>
        <w:continuationSeparator/>
      </w:r>
    </w:p>
    <w:p w:rsidR="003226A2" w:rsidRDefault="00322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removePersonalInformation/>
  <w:removeDateAndTime/>
  <w:proofState w:spelling="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8A"/>
    <w:rsid w:val="00023AFE"/>
    <w:rsid w:val="000847AC"/>
    <w:rsid w:val="000A3D9B"/>
    <w:rsid w:val="000D4642"/>
    <w:rsid w:val="000D539D"/>
    <w:rsid w:val="00116273"/>
    <w:rsid w:val="002C79E6"/>
    <w:rsid w:val="002F3AE9"/>
    <w:rsid w:val="003226A2"/>
    <w:rsid w:val="003804CC"/>
    <w:rsid w:val="005C199E"/>
    <w:rsid w:val="0060048A"/>
    <w:rsid w:val="00664C1A"/>
    <w:rsid w:val="0087407D"/>
    <w:rsid w:val="00A417C1"/>
    <w:rsid w:val="00B863FB"/>
    <w:rsid w:val="00B86440"/>
    <w:rsid w:val="00BB2D6F"/>
    <w:rsid w:val="00C00F8F"/>
    <w:rsid w:val="00C03068"/>
    <w:rsid w:val="00D620FD"/>
    <w:rsid w:val="00D91044"/>
    <w:rsid w:val="00E67454"/>
    <w:rsid w:val="00EF55C5"/>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66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customStyle="1" w:styleId="apple-converted-space">
    <w:name w:val="apple-converted-space"/>
    <w:basedOn w:val="DefaultParagraphFont"/>
    <w:rsid w:val="0008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pastyle.apa.org/style-grammar-guidelin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yacaesar/Library/Containers/com.microsoft.Word/Data/Library/Application%20Support/Microsoft/Office/16.0/DTS/Search/%7bE59D6FD0-9B1B-1F4E-A01D-5CE8999BD901%7dtf1639290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apastyle.apa.org/style-grammar-guidelines"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B37C5569E9748B41E1D738C2E7AF9"/>
        <w:category>
          <w:name w:val="General"/>
          <w:gallery w:val="placeholder"/>
        </w:category>
        <w:types>
          <w:type w:val="bbPlcHdr"/>
        </w:types>
        <w:behaviors>
          <w:behavior w:val="content"/>
        </w:behaviors>
        <w:guid w:val="{6C1E7A1B-F02A-C244-855C-40769435F357}"/>
      </w:docPartPr>
      <w:docPartBody>
        <w:p w:rsidR="00000000" w:rsidRDefault="00190231">
          <w:pPr>
            <w:pStyle w:val="8E3B37C5569E9748B41E1D738C2E7AF9"/>
          </w:pPr>
          <w:r w:rsidRPr="3236C9DF">
            <w:t>Course Number</w:t>
          </w:r>
          <w:r>
            <w:t>:</w:t>
          </w:r>
        </w:p>
      </w:docPartBody>
    </w:docPart>
    <w:docPart>
      <w:docPartPr>
        <w:name w:val="5BD6D9B9EEF7D848B6DC6831205A1CB9"/>
        <w:category>
          <w:name w:val="General"/>
          <w:gallery w:val="placeholder"/>
        </w:category>
        <w:types>
          <w:type w:val="bbPlcHdr"/>
        </w:types>
        <w:behaviors>
          <w:behavior w:val="content"/>
        </w:behaviors>
        <w:guid w:val="{F49C829A-C038-2847-A78D-07E6694CBC3F}"/>
      </w:docPartPr>
      <w:docPartBody>
        <w:p w:rsidR="00000000" w:rsidRDefault="00190231">
          <w:pPr>
            <w:pStyle w:val="5BD6D9B9EEF7D848B6DC6831205A1CB9"/>
          </w:pPr>
          <w:r w:rsidRPr="00664C1A">
            <w:t>References</w:t>
          </w:r>
        </w:p>
      </w:docPartBody>
    </w:docPart>
    <w:docPart>
      <w:docPartPr>
        <w:name w:val="DE0F79A406DFBC439209D341068134DF"/>
        <w:category>
          <w:name w:val="General"/>
          <w:gallery w:val="placeholder"/>
        </w:category>
        <w:types>
          <w:type w:val="bbPlcHdr"/>
        </w:types>
        <w:behaviors>
          <w:behavior w:val="content"/>
        </w:behaviors>
        <w:guid w:val="{F56D2731-A956-E746-B0CF-92BEE90D8322}"/>
      </w:docPartPr>
      <w:docPartBody>
        <w:p w:rsidR="00000000" w:rsidRDefault="00190231">
          <w:pPr>
            <w:pStyle w:val="DE0F79A406DFBC439209D341068134DF"/>
          </w:pPr>
          <w:r w:rsidRPr="00B863FB">
            <w:rPr>
              <w:rFonts w:eastAsia="Calibri" w:cstheme="minorHAnsi"/>
              <w:i/>
              <w:iCs/>
              <w:noProof/>
              <w:color w:val="44546A" w:themeColor="text2"/>
              <w:szCs w:val="22"/>
            </w:rPr>
            <w:t xml:space="preserve">For additional information on APA Style formatting, please consult the </w:t>
          </w:r>
          <w:hyperlink r:id="rId4">
            <w:r w:rsidRPr="00B863FB">
              <w:rPr>
                <w:rStyle w:val="Hyperlink"/>
                <w:rFonts w:eastAsia="Calibri" w:cstheme="minorHAnsi"/>
                <w:i/>
                <w:iCs/>
                <w:noProof/>
                <w:szCs w:val="22"/>
              </w:rPr>
              <w:t xml:space="preserve">APA Style Manual, 7th </w:t>
            </w:r>
          </w:hyperlink>
          <w:r w:rsidRPr="00B863FB">
            <w:rPr>
              <w:rStyle w:val="Hyperlink"/>
              <w:rFonts w:eastAsia="Calibri" w:cstheme="minorHAnsi"/>
              <w:i/>
              <w:iCs/>
              <w:noProof/>
              <w:szCs w:val="22"/>
            </w:rPr>
            <w:t>Edition</w:t>
          </w:r>
          <w:r w:rsidRPr="00B863FB">
            <w:rPr>
              <w:rFonts w:eastAsia="Calibri" w:cstheme="minorHAnsi"/>
              <w:i/>
              <w:iCs/>
              <w:noProof/>
              <w:color w:val="44546A" w:themeColor="text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31"/>
    <w:rsid w:val="0019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line="480" w:lineRule="auto"/>
      <w:ind w:firstLine="720"/>
      <w:outlineLvl w:val="3"/>
    </w:pPr>
    <w:rPr>
      <w:rFonts w:asciiTheme="majorHAnsi" w:eastAsiaTheme="majorEastAsia" w:hAnsiTheme="majorHAnsi" w:cstheme="majorBidi"/>
      <w:b/>
      <w:bCs/>
      <w:iCs/>
      <w:color w:val="000000" w:themeColor="text1"/>
      <w:sz w:val="22"/>
      <w:lang w:eastAsia="ja-JP"/>
    </w:rPr>
  </w:style>
  <w:style w:type="paragraph" w:styleId="Heading5">
    <w:name w:val="heading 5"/>
    <w:basedOn w:val="Normal"/>
    <w:next w:val="Normal"/>
    <w:link w:val="Heading5Char"/>
    <w:uiPriority w:val="3"/>
    <w:unhideWhenUsed/>
    <w:qFormat/>
    <w:pPr>
      <w:keepNext/>
      <w:keepLines/>
      <w:spacing w:line="480" w:lineRule="auto"/>
      <w:ind w:firstLine="720"/>
      <w:outlineLvl w:val="4"/>
    </w:pPr>
    <w:rPr>
      <w:rFonts w:asciiTheme="majorHAnsi" w:eastAsiaTheme="majorEastAsia" w:hAnsiTheme="majorHAnsi" w:cstheme="majorBidi"/>
      <w:b/>
      <w:i/>
      <w:iCs/>
      <w:color w:val="000000" w:themeColor="text1"/>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3427FC3A99764CBDA33B99BBC8A9D2">
    <w:name w:val="323427FC3A99764CBDA33B99BBC8A9D2"/>
  </w:style>
  <w:style w:type="paragraph" w:customStyle="1" w:styleId="C8E27D364349F24894AEA521EE97AB57">
    <w:name w:val="C8E27D364349F24894AEA521EE97AB57"/>
  </w:style>
  <w:style w:type="paragraph" w:customStyle="1" w:styleId="6D5777D12F7653488183A7443CC24382">
    <w:name w:val="6D5777D12F7653488183A7443CC24382"/>
  </w:style>
  <w:style w:type="paragraph" w:customStyle="1" w:styleId="DF3CBD7E0338EB448F3974C7AD25C25B">
    <w:name w:val="DF3CBD7E0338EB448F3974C7AD25C25B"/>
  </w:style>
  <w:style w:type="paragraph" w:customStyle="1" w:styleId="E2DFB7F41CBD4E409F9EB337F5BAC35E">
    <w:name w:val="E2DFB7F41CBD4E409F9EB337F5BAC35E"/>
  </w:style>
  <w:style w:type="paragraph" w:customStyle="1" w:styleId="8E3B37C5569E9748B41E1D738C2E7AF9">
    <w:name w:val="8E3B37C5569E9748B41E1D738C2E7AF9"/>
  </w:style>
  <w:style w:type="paragraph" w:customStyle="1" w:styleId="55B5765BA3D56D49BBAB732CA66D98E2">
    <w:name w:val="55B5765BA3D56D49BBAB732CA66D98E2"/>
  </w:style>
  <w:style w:type="paragraph" w:customStyle="1" w:styleId="7313FD749A56054EBE60A801F57219AD">
    <w:name w:val="7313FD749A56054EBE60A801F57219AD"/>
  </w:style>
  <w:style w:type="paragraph" w:customStyle="1" w:styleId="5777EA91D9BA164283B5603126227DE7">
    <w:name w:val="5777EA91D9BA164283B5603126227DE7"/>
  </w:style>
  <w:style w:type="paragraph" w:customStyle="1" w:styleId="4BA976C7C4F6EC46B187B658E1D0E341">
    <w:name w:val="4BA976C7C4F6EC46B187B658E1D0E341"/>
  </w:style>
  <w:style w:type="paragraph" w:customStyle="1" w:styleId="499C5658A2249E49A6C489E8FD4A844C">
    <w:name w:val="499C5658A2249E49A6C489E8FD4A844C"/>
  </w:style>
  <w:style w:type="paragraph" w:customStyle="1" w:styleId="1A0944EBFD042442AD25BB66EEDCD0C6">
    <w:name w:val="1A0944EBFD042442AD25BB66EEDCD0C6"/>
  </w:style>
  <w:style w:type="paragraph" w:customStyle="1" w:styleId="12B180FFB532D445BC7C98B06ADD5689">
    <w:name w:val="12B180FFB532D445BC7C98B06ADD5689"/>
  </w:style>
  <w:style w:type="paragraph" w:customStyle="1" w:styleId="54EDF3F3E9246941B55112C9114FCEE1">
    <w:name w:val="54EDF3F3E9246941B55112C9114FCEE1"/>
  </w:style>
  <w:style w:type="paragraph" w:customStyle="1" w:styleId="B8ED650B9EB31E4B96346A55DD88852C">
    <w:name w:val="B8ED650B9EB31E4B96346A55DD88852C"/>
  </w:style>
  <w:style w:type="paragraph" w:customStyle="1" w:styleId="2FC283A97B3946449892EA991B9834E1">
    <w:name w:val="2FC283A97B3946449892EA991B9834E1"/>
  </w:style>
  <w:style w:type="paragraph" w:customStyle="1" w:styleId="40B0C30B4B5ABF43B4900B72A173E835">
    <w:name w:val="40B0C30B4B5ABF43B4900B72A173E835"/>
  </w:style>
  <w:style w:type="paragraph" w:customStyle="1" w:styleId="6BD49743E26029479BBB09CB318A6C4B">
    <w:name w:val="6BD49743E26029479BBB09CB318A6C4B"/>
  </w:style>
  <w:style w:type="paragraph" w:customStyle="1" w:styleId="03A9E36ADFAD624AB920C7C313349725">
    <w:name w:val="03A9E36ADFAD624AB920C7C313349725"/>
  </w:style>
  <w:style w:type="paragraph" w:customStyle="1" w:styleId="73CF2BA3CCE24D48A02FCB848FDACB01">
    <w:name w:val="73CF2BA3CCE24D48A02FCB848FDACB01"/>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sz w:val="22"/>
      <w:lang w:eastAsia="ja-JP"/>
    </w:rPr>
  </w:style>
  <w:style w:type="paragraph" w:customStyle="1" w:styleId="FF646522787D5F468704ECE66BB23B2D">
    <w:name w:val="FF646522787D5F468704ECE66BB23B2D"/>
  </w:style>
  <w:style w:type="paragraph" w:customStyle="1" w:styleId="A6B553C99EAF91439B9D1678E2EA43BC">
    <w:name w:val="A6B553C99EAF91439B9D1678E2EA43BC"/>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sz w:val="22"/>
      <w:lang w:eastAsia="ja-JP"/>
    </w:rPr>
  </w:style>
  <w:style w:type="paragraph" w:customStyle="1" w:styleId="483BBF2667D2D44F94C90D15C42A0529">
    <w:name w:val="483BBF2667D2D44F94C90D15C42A0529"/>
  </w:style>
  <w:style w:type="paragraph" w:customStyle="1" w:styleId="3BBD12C0F3428B4EB462924EF115C0B4">
    <w:name w:val="3BBD12C0F3428B4EB462924EF115C0B4"/>
  </w:style>
  <w:style w:type="paragraph" w:customStyle="1" w:styleId="5BD6D9B9EEF7D848B6DC6831205A1CB9">
    <w:name w:val="5BD6D9B9EEF7D848B6DC6831205A1CB9"/>
  </w:style>
  <w:style w:type="paragraph" w:customStyle="1" w:styleId="8B5DC5CF54CF684C85991DC34865CE4C">
    <w:name w:val="8B5DC5CF54CF684C85991DC34865CE4C"/>
  </w:style>
  <w:style w:type="paragraph" w:customStyle="1" w:styleId="3EA0DC5D375B954FAA6A97B34EAA6DE3">
    <w:name w:val="3EA0DC5D375B954FAA6A97B34EAA6DE3"/>
  </w:style>
  <w:style w:type="paragraph" w:customStyle="1" w:styleId="89795F52F4E3CB4DAE2F873105107F38">
    <w:name w:val="89795F52F4E3CB4DAE2F873105107F38"/>
  </w:style>
  <w:style w:type="paragraph" w:customStyle="1" w:styleId="C494E6B03303F942841E2576FF227BAA">
    <w:name w:val="C494E6B03303F942841E2576FF227BAA"/>
  </w:style>
  <w:style w:type="paragraph" w:customStyle="1" w:styleId="92D92DE12EE097409E5B87E004926635">
    <w:name w:val="92D92DE12EE097409E5B87E004926635"/>
  </w:style>
  <w:style w:type="character" w:styleId="Hyperlink">
    <w:name w:val="Hyperlink"/>
    <w:basedOn w:val="DefaultParagraphFont"/>
    <w:uiPriority w:val="99"/>
    <w:unhideWhenUsed/>
    <w:rPr>
      <w:color w:val="0563C1" w:themeColor="hyperlink"/>
      <w:u w:val="single"/>
    </w:rPr>
  </w:style>
  <w:style w:type="paragraph" w:customStyle="1" w:styleId="DE0F79A406DFBC439209D341068134DF">
    <w:name w:val="DE0F79A406DFBC439209D34106813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APA Style paper 7th edition.dotx</Template>
  <TotalTime>0</TotalTime>
  <Pages>6</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2025-10-29T03:11:00Z</dcterms:created>
  <dcterms:modified xsi:type="dcterms:W3CDTF">2025-10-29T03:31:00Z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